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Checklisten vor dem Versand</w:t>
      </w:r>
    </w:p>
    <w:p>
      <w:r>
        <w:rPr>
          <w:b w:val="0"/>
          <w:i/>
        </w:rPr>
        <w:t>Aus dem Buch „PR mit Claude KI 2027“ von Florian Knust, Anhang D · Stand 1. November 2026 · frei zum Anpassen</w:t>
      </w:r>
    </w:p>
    <w:p>
      <w:r>
        <w:rPr>
          <w:b w:val="0"/>
        </w:rPr>
        <w:t>Die Zahl in Klammern nennt die Aufgabe im Buch, in der es ausführlich steht. Pass die Listen an Euren Ablauf an, streich, was Ihr nicht braucht, und ergänz Eure eigenen Punkte. Leg Deine Fassung als Datei in Dein Claude-Projekt, dann kennt Claude sie auch.</w:t>
      </w:r>
    </w:p>
    <w:p>
      <w:pPr>
        <w:pStyle w:val="Heading3"/>
      </w:pPr>
      <w:r>
        <w:t>1. Der Redaktions-Check: Würde die Redaktion weiterlesen?</w:t>
      </w:r>
    </w:p>
    <w:p>
      <w:r>
        <w:rPr>
          <w:b/>
        </w:rPr>
        <w:t>Fakten</w:t>
      </w:r>
    </w:p>
    <w:p>
      <w:pPr>
        <w:spacing w:after="60"/>
        <w:ind w:left="340" w:hanging="340"/>
      </w:pPr>
      <w:r>
        <w:t xml:space="preserve">☐  </w:t>
      </w:r>
      <w:r>
        <w:rPr>
          <w:b w:val="0"/>
        </w:rPr>
        <w:t>Jede Zahl, jeder Name und jedes Datum stimmt mit dem Material überein, auch in Überschrift und Zitat. (1.1)</w:t>
      </w:r>
    </w:p>
    <w:p>
      <w:pPr>
        <w:spacing w:after="60"/>
        <w:ind w:left="340" w:hanging="340"/>
      </w:pPr>
      <w:r>
        <w:t xml:space="preserve">☐  </w:t>
      </w:r>
      <w:r>
        <w:rPr>
          <w:b w:val="0"/>
        </w:rPr>
        <w:t>Herkunfts-Check gefragt: „Welche Aussagen stehen weder in den Projektdateien noch in meiner Nachricht?“ (1.2)</w:t>
      </w:r>
    </w:p>
    <w:p>
      <w:pPr>
        <w:spacing w:after="60"/>
        <w:ind w:left="340" w:hanging="340"/>
      </w:pPr>
      <w:r>
        <w:t xml:space="preserve">☐  </w:t>
      </w:r>
      <w:r>
        <w:rPr>
          <w:b w:val="0"/>
        </w:rPr>
        <w:t>Bei neuen Zahlen die Belegliste gemacht: Was ✖ hat, fliegt raus, jedes ~ prüfst Du einzeln. Danach einmal quer gelesen, ob die Zahlen zu Eurem Jahr passen. (1.4)</w:t>
      </w:r>
    </w:p>
    <w:p>
      <w:pPr>
        <w:spacing w:after="60"/>
        <w:ind w:left="340" w:hanging="340"/>
      </w:pPr>
      <w:r>
        <w:t xml:space="preserve">☐  </w:t>
      </w:r>
      <w:r>
        <w:rPr>
          <w:b w:val="0"/>
        </w:rPr>
        <w:t>Wörter wie „laut Betrieb“ und „bis zu“ stehen noch an ihrer Zahl, auch in Überschrift und Kurzfassung. (2.5)</w:t>
      </w:r>
    </w:p>
    <w:p>
      <w:pPr>
        <w:spacing w:after="60"/>
        <w:ind w:left="340" w:hanging="340"/>
      </w:pPr>
      <w:r>
        <w:t xml:space="preserve">☐  </w:t>
      </w:r>
      <w:r>
        <w:rPr>
          <w:b w:val="0"/>
        </w:rPr>
        <w:t>Lücken stehen als [offen: …] da. Termine und Kontaktwege haben eine Quelle mit Datum. (2.4, 3.1, 3.2)</w:t>
      </w:r>
    </w:p>
    <w:p>
      <w:r>
        <w:rPr>
          <w:b/>
        </w:rPr>
        <w:t>Nachrichtenwert</w:t>
      </w:r>
    </w:p>
    <w:p>
      <w:pPr>
        <w:spacing w:after="60"/>
        <w:ind w:left="340" w:hanging="340"/>
      </w:pPr>
      <w:r>
        <w:t xml:space="preserve">☐  </w:t>
      </w:r>
      <w:r>
        <w:rPr>
          <w:b w:val="0"/>
        </w:rPr>
        <w:t>Der Aufhänger steht im ersten Satz, der beantwortet wer, was, wann, wo und warum. (1.1)</w:t>
      </w:r>
    </w:p>
    <w:p>
      <w:pPr>
        <w:spacing w:after="60"/>
        <w:ind w:left="340" w:hanging="340"/>
      </w:pPr>
      <w:r>
        <w:t xml:space="preserve">☐  </w:t>
      </w:r>
      <w:r>
        <w:rPr>
          <w:b w:val="0"/>
        </w:rPr>
        <w:t>Das Wichtige steht in den ersten 40 Zeichen der Überschrift, mehr zeigt das Handy oft nicht. (2.2)</w:t>
      </w:r>
    </w:p>
    <w:p>
      <w:pPr>
        <w:spacing w:after="60"/>
        <w:ind w:left="340" w:hanging="340"/>
      </w:pPr>
      <w:r>
        <w:t xml:space="preserve">☐  </w:t>
      </w:r>
      <w:r>
        <w:rPr>
          <w:b w:val="0"/>
        </w:rPr>
        <w:t>Für genau dieses Zielmedium geprüft: neu, nah, betrifft, Mensch, Beleg, Bild. (2.1)</w:t>
      </w:r>
    </w:p>
    <w:p>
      <w:r>
        <w:rPr>
          <w:b/>
        </w:rPr>
        <w:t>KI-Sound</w:t>
      </w:r>
    </w:p>
    <w:p>
      <w:pPr>
        <w:spacing w:after="60"/>
        <w:ind w:left="340" w:hanging="340"/>
      </w:pPr>
      <w:r>
        <w:t xml:space="preserve">☐  </w:t>
      </w:r>
      <w:r>
        <w:rPr>
          <w:b w:val="0"/>
        </w:rPr>
        <w:t>Der KI-Sound-Check lief: Floskeln, Füllwörter, aufgeblasene Wörter, Dreierreihen und Zitate, die nur den Text wiederholen. (1.3)</w:t>
      </w:r>
    </w:p>
    <w:p>
      <w:r>
        <w:rPr>
          <w:b/>
        </w:rPr>
        <w:t>Recht und Freigabe</w:t>
      </w:r>
    </w:p>
    <w:p>
      <w:pPr>
        <w:spacing w:after="60"/>
        <w:ind w:left="340" w:hanging="340"/>
      </w:pPr>
      <w:r>
        <w:t xml:space="preserve">☐  </w:t>
      </w:r>
      <w:r>
        <w:rPr>
          <w:b w:val="0"/>
        </w:rPr>
        <w:t>Platzhalter ersetzt, Datum am Versandtag gesetzt, Boilerplate (der feste Absatz über Euch) wörtlich, Kontakt richtig. (1.1)</w:t>
      </w:r>
    </w:p>
    <w:p>
      <w:pPr>
        <w:spacing w:after="60"/>
        <w:ind w:left="340" w:hanging="340"/>
      </w:pPr>
      <w:r>
        <w:t xml:space="preserve">☐  </w:t>
      </w:r>
      <w:r>
        <w:rPr>
          <w:b w:val="0"/>
        </w:rPr>
        <w:t>In der Behörde stimmen Frist, Gebühr, Ort, Zuständigkeit und Ansprechstelle, vor Wahlen werten weder Überschrift noch Zitat. (2.2, 2.3, 2.5)</w:t>
      </w:r>
    </w:p>
    <w:p>
      <w:pPr>
        <w:spacing w:after="60"/>
        <w:ind w:left="340" w:hanging="340"/>
      </w:pPr>
      <w:r>
        <w:t xml:space="preserve">☐  </w:t>
      </w:r>
      <w:r>
        <w:rPr>
          <w:b w:val="0"/>
        </w:rPr>
        <w:t>Personen, Fotos und Fallbeispiele nur mit Einwilligung, und nur für den Kanal, für den sie gilt. Die Freigabe liegt vor (Liste 2). (2.1, 2.5)</w:t>
      </w:r>
    </w:p>
    <w:p>
      <w:r>
        <w:rPr>
          <w:b w:val="0"/>
        </w:rPr>
        <w:t>Claudes Selbstprüfung ersetzt diesen Check nicht. Im Test versicherte Claude, nichts ergänzt zu haben, und hatte ein „unter anderem“ erfunden. (1.1)</w:t>
      </w:r>
    </w:p>
    <w:p>
      <w:pPr>
        <w:pStyle w:val="Heading3"/>
      </w:pPr>
      <w:r>
        <w:t>2. Die Freigabe</w:t>
      </w:r>
    </w:p>
    <w:p>
      <w:pPr>
        <w:spacing w:after="60"/>
        <w:ind w:left="340" w:hanging="340"/>
      </w:pPr>
      <w:r>
        <w:t xml:space="preserve">☐  </w:t>
      </w:r>
      <w:r>
        <w:rPr>
          <w:b w:val="0"/>
        </w:rPr>
        <w:t>Die Freigabe-Mail nennt die Frist im Betreff und trennt, was die Person prüfen und was sie entscheiden soll. (1.4)</w:t>
      </w:r>
    </w:p>
    <w:p>
      <w:pPr>
        <w:spacing w:after="60"/>
        <w:ind w:left="340" w:hanging="340"/>
      </w:pPr>
      <w:r>
        <w:t xml:space="preserve">☐  </w:t>
      </w:r>
      <w:r>
        <w:rPr>
          <w:b w:val="0"/>
        </w:rPr>
        <w:t>Jede Person prüft ihren Teil: Zahlen und Gesamtfassung die Leitung, Technik die Technik, ein Zitat die Person, die es sagt. (1.4, 2.3)</w:t>
      </w:r>
    </w:p>
    <w:p>
      <w:pPr>
        <w:spacing w:after="60"/>
        <w:ind w:left="340" w:hanging="340"/>
      </w:pPr>
      <w:r>
        <w:t xml:space="preserve">☐  </w:t>
      </w:r>
      <w:r>
        <w:rPr>
          <w:b w:val="0"/>
        </w:rPr>
        <w:t>Unter jedem Zitat steht die „Behauptet:“-Zeile, auf Wunsch mit Freigabe-Zettel zum Ankreuzen. (2.3)</w:t>
      </w:r>
    </w:p>
    <w:p>
      <w:pPr>
        <w:spacing w:after="60"/>
        <w:ind w:left="340" w:hanging="340"/>
      </w:pPr>
      <w:r>
        <w:t xml:space="preserve">☐  </w:t>
      </w:r>
      <w:r>
        <w:rPr>
          <w:b w:val="0"/>
        </w:rPr>
        <w:t>Ein Zitat gilt nur dort, wofür es freigegeben ist, übersetzte Zitate gibt die Person neu frei. (2.5, 4.3)</w:t>
      </w:r>
    </w:p>
    <w:p>
      <w:pPr>
        <w:spacing w:after="60"/>
        <w:ind w:left="340" w:hanging="340"/>
      </w:pPr>
      <w:r>
        <w:t xml:space="preserve">☐  </w:t>
      </w:r>
      <w:r>
        <w:rPr>
          <w:b w:val="0"/>
        </w:rPr>
        <w:t>Die Freigabe ist schriftlich aufgehoben, mit Datum und Namen, in Dateien als Vermerk ganz oben. (1.4, 2.4)</w:t>
      </w:r>
    </w:p>
    <w:p>
      <w:pPr>
        <w:spacing w:after="60"/>
        <w:ind w:left="340" w:hanging="340"/>
      </w:pPr>
      <w:r>
        <w:t xml:space="preserve">☐  </w:t>
      </w:r>
      <w:r>
        <w:rPr>
          <w:b w:val="0"/>
        </w:rPr>
        <w:t>Rote Zone, also Krisenstatement, Antwort auf eine Presseanfrage oder Zitat der Chefin: Claude entwirft, ein Mensch gibt frei, auch unter Zeitdruck. Offenes steht als [UNGEKLÄRT] oder [FREIGABE NÖTIG] da. (4.2, 4.3)</w:t>
      </w:r>
    </w:p>
    <w:p>
      <w:pPr>
        <w:spacing w:after="60"/>
        <w:ind w:left="340" w:hanging="340"/>
      </w:pPr>
      <w:r>
        <w:t xml:space="preserve">☐  </w:t>
      </w:r>
      <w:r>
        <w:rPr>
          <w:b w:val="0"/>
        </w:rPr>
        <w:t>Wer freigibt, ist geklärt: Geschäftsführung, Vorstand oder Amtsleitung, in der Agentur der Kunde jede Fassung. (1.4, 2.5)</w:t>
      </w:r>
    </w:p>
    <w:p>
      <w:pPr>
        <w:spacing w:after="60"/>
        <w:ind w:left="340" w:hanging="340"/>
      </w:pPr>
      <w:r>
        <w:t xml:space="preserve">☐  </w:t>
      </w:r>
      <w:r>
        <w:rPr>
          <w:b/>
        </w:rPr>
        <w:t>Selbstständig?</w:t>
      </w:r>
      <w:r>
        <w:rPr>
          <w:b w:val="0"/>
        </w:rPr>
        <w:t xml:space="preserve"> Du gibst Dir selbst frei. Lies den Text am nächsten Morgen noch einmal oder lass gegenlesen. (1.4)</w:t>
      </w:r>
    </w:p>
    <w:p>
      <w:pPr>
        <w:pStyle w:val="Heading3"/>
      </w:pPr>
      <w:r>
        <w:t>3. Kennzeichnung nach dem AI Act, der KI-Verordnung der EU (1.4)</w:t>
      </w:r>
    </w:p>
    <w:p>
      <w:pPr>
        <w:spacing w:after="60"/>
        <w:ind w:left="340" w:hanging="340"/>
      </w:pPr>
      <w:r>
        <w:t xml:space="preserve">☐  </w:t>
      </w:r>
      <w:r>
        <w:rPr>
          <w:b/>
        </w:rPr>
        <w:t>Text, den ein Mensch geprüft hat und für den jemand geradesteht:</w:t>
      </w:r>
      <w:r>
        <w:rPr>
          <w:b w:val="0"/>
        </w:rPr>
        <w:t xml:space="preserve"> nach heutigem Stand in der Regel keine Pflicht. Die Freigabe mit Datum und Namen hältst Du fest.</w:t>
      </w:r>
    </w:p>
    <w:p>
      <w:pPr>
        <w:spacing w:after="60"/>
        <w:ind w:left="340" w:hanging="340"/>
      </w:pPr>
      <w:r>
        <w:t xml:space="preserve">☐  </w:t>
      </w:r>
      <w:r>
        <w:rPr>
          <w:b/>
        </w:rPr>
        <w:t>Text, der ungeprüft rausgeht</w:t>
      </w:r>
      <w:r>
        <w:rPr>
          <w:b w:val="0"/>
        </w:rPr>
        <w:t xml:space="preserve"> und über ein Thema von öffentlichem Interesse informiert: kennzeichnen oder besser prüfen und freigeben.</w:t>
      </w:r>
    </w:p>
    <w:p>
      <w:pPr>
        <w:spacing w:after="60"/>
        <w:ind w:left="340" w:hanging="340"/>
      </w:pPr>
      <w:r>
        <w:t xml:space="preserve">☐  </w:t>
      </w:r>
      <w:r>
        <w:rPr>
          <w:b/>
        </w:rPr>
        <w:t>Bild, Ton oder Video, das echt wirkt</w:t>
      </w:r>
      <w:r>
        <w:rPr>
          <w:b w:val="0"/>
        </w:rPr>
        <w:t xml:space="preserve"> und echte Personen, Orte, Dinge oder Ereignisse zeigt: gut sichtbar kennzeichnen, etwa „Bild mit KI erstellt“. Comic, Zeichnung und klar erkennbare Grafik brauchen keinen Hinweis.</w:t>
      </w:r>
    </w:p>
    <w:p>
      <w:pPr>
        <w:spacing w:after="60"/>
        <w:ind w:left="340" w:hanging="340"/>
      </w:pPr>
      <w:r>
        <w:t xml:space="preserve">☐  </w:t>
      </w:r>
      <w:r>
        <w:rPr>
          <w:b/>
        </w:rPr>
        <w:t>Echtes Foto, mit KI bearbeitet:</w:t>
      </w:r>
      <w:r>
        <w:rPr>
          <w:b w:val="0"/>
        </w:rPr>
        <w:t xml:space="preserve"> Ändert sich der Eindruck, kennzeichnen. Im Zweifel „Bild digital bearbeitet (KI)“.</w:t>
      </w:r>
    </w:p>
    <w:p>
      <w:pPr>
        <w:spacing w:after="60"/>
        <w:ind w:left="340" w:hanging="340"/>
      </w:pPr>
      <w:r>
        <w:t xml:space="preserve">☐  </w:t>
      </w:r>
      <w:r>
        <w:rPr>
          <w:b/>
        </w:rPr>
        <w:t>KI-Bild mit echten Menschen:</w:t>
      </w:r>
      <w:r>
        <w:rPr>
          <w:b w:val="0"/>
        </w:rPr>
        <w:t xml:space="preserve"> Nach der Richtlinie des PR-Rats (DRPR) braucht es zusätzlich deren Zustimmung. Und ein Hinweis macht nichts wahr, ein erfundenes Zitat bleibt auch mit Hinweis tabu.</w:t>
      </w:r>
    </w:p>
    <w:p>
      <w:pPr>
        <w:spacing w:after="60"/>
        <w:ind w:left="340" w:hanging="340"/>
      </w:pPr>
      <w:r>
        <w:t xml:space="preserve">☐  </w:t>
      </w:r>
      <w:r>
        <w:rPr>
          <w:b/>
        </w:rPr>
        <w:t>In der Behörde:</w:t>
      </w:r>
      <w:r>
        <w:rPr>
          <w:b w:val="0"/>
        </w:rPr>
        <w:t xml:space="preserve"> Eine KI-Visualisierung eines Neubaus bekommt „Visualisierung, keine Planungsaussage“, ein KI-Chatbot auf der Website muss erkennbar machen, dass man mit einer KI schreibt.</w:t>
      </w:r>
    </w:p>
    <w:p>
      <w:r>
        <w:rPr>
          <w:b w:val="0"/>
        </w:rPr>
        <w:t>Stand Oktober 2026, Grundlage sind Artikel 50 der KI-Verordnung und die Richtlinie des PR-Rats (Links auf der Begleitseite). Das ist mein Verständnis und keine Rechtsberatung. Im Zweifel fragst Du einen Anwalt oder eine Anwältin für Medienrecht, in der Behörde Euer Rechtsamt.</w:t>
      </w:r>
    </w:p>
    <w:p>
      <w:pPr>
        <w:pStyle w:val="Heading3"/>
      </w:pPr>
      <w:r>
        <w:t>4. Datenschutz: Was darf in welches Konto?</w:t>
      </w:r>
    </w:p>
    <w:p>
      <w:pPr>
        <w:spacing w:after="60"/>
        <w:ind w:left="340" w:hanging="340"/>
      </w:pPr>
      <w:r>
        <w:t xml:space="preserve">☐  </w:t>
      </w:r>
      <w:r>
        <w:rPr>
          <w:b w:val="0"/>
        </w:rPr>
        <w:t>Für Dienstliches gibt es ein Konto mit Vertrag zur Auftragsverarbeitung (AVV). Den haben nur Team und Enterprise, er gilt dort automatisch mit Anthropics Commercial Terms. Free, Pro und Max haben keinen. (1.1, Anhang A)</w:t>
      </w:r>
    </w:p>
    <w:p>
      <w:pPr>
        <w:spacing w:after="60"/>
        <w:ind w:left="340" w:hanging="340"/>
      </w:pPr>
      <w:r>
        <w:t xml:space="preserve">☐  </w:t>
      </w:r>
      <w:r>
        <w:rPr>
          <w:b w:val="0"/>
        </w:rPr>
        <w:t>Mit Euren Datenschutzbeauftragten ist geklärt, was der AVV allein nicht regelt: Rechtsgrundlage, Eintrag im Verzeichnis der Verarbeitungstätigkeiten, Information der Betroffenen und, je nach Daten, eine Datenschutz-Folgenabschätzung.</w:t>
      </w:r>
    </w:p>
    <w:p>
      <w:pPr>
        <w:spacing w:after="60"/>
        <w:ind w:left="340" w:hanging="340"/>
      </w:pPr>
      <w:r>
        <w:t xml:space="preserve">☐  </w:t>
      </w:r>
      <w:r>
        <w:rPr>
          <w:b w:val="0"/>
        </w:rPr>
        <w:t xml:space="preserve">Ohne AVV gibst Du nur Öffentliches und Eigenes ein, schaltest das Training unter </w:t>
      </w:r>
      <w:r>
        <w:rPr>
          <w:b/>
        </w:rPr>
        <w:t>Einstellungen › Datenschutz</w:t>
      </w:r>
      <w:r>
        <w:rPr>
          <w:b w:val="0"/>
        </w:rPr>
        <w:t xml:space="preserve"> ab und verfremdest Fallbeispiele. (1.1)</w:t>
      </w:r>
    </w:p>
    <w:p>
      <w:pPr>
        <w:spacing w:after="60"/>
        <w:ind w:left="340" w:hanging="340"/>
      </w:pPr>
      <w:r>
        <w:t xml:space="preserve">☐  </w:t>
      </w:r>
      <w:r>
        <w:rPr>
          <w:b w:val="0"/>
        </w:rPr>
        <w:t>Was vor dem Termin nicht rausdarf, etwa Neuheiten, Personalien oder vorläufige Zahlen, kommt nur ins Dienstkonto. Nicht öffentliche Daten über Menschen, Gesundheits- und Personalakten, Insiderwissen und Passwörter gehören in kein Konto.</w:t>
      </w:r>
    </w:p>
    <w:p>
      <w:pPr>
        <w:spacing w:after="60"/>
        <w:ind w:left="340" w:hanging="340"/>
      </w:pPr>
      <w:r>
        <w:t xml:space="preserve">☐  </w:t>
      </w:r>
      <w:r>
        <w:rPr>
          <w:b w:val="0"/>
        </w:rPr>
        <w:t>Aus Fotos, Screenshots und Mails ist weggeschnitten, was nicht hinein darf: der Name auf dem Whiteboard, die Signatur mit Handynummer, das vertrauliche PS. (1.1, 2.3, 3.3)</w:t>
      </w:r>
    </w:p>
    <w:p>
      <w:pPr>
        <w:spacing w:after="60"/>
        <w:ind w:left="340" w:hanging="340"/>
      </w:pPr>
      <w:r>
        <w:t xml:space="preserve">☐  </w:t>
      </w:r>
      <w:r>
        <w:rPr>
          <w:b w:val="0"/>
        </w:rPr>
        <w:t>Ins Projekt kommt nur, was für jeden Text gilt, denn die Dateien bleiben, bis Du sie löschst. (1.2)</w:t>
      </w:r>
    </w:p>
    <w:p>
      <w:pPr>
        <w:spacing w:after="60"/>
        <w:ind w:left="340" w:hanging="340"/>
      </w:pPr>
      <w:r>
        <w:t xml:space="preserve">☐  </w:t>
      </w:r>
      <w:r>
        <w:rPr>
          <w:b w:val="0"/>
        </w:rPr>
        <w:t>Medienliste: Redaktion vor Person, private Daten nie. Cowork: ein eigener Ordner, Senden blockiert. (3.2, 5.4)</w:t>
      </w:r>
    </w:p>
    <w:p>
      <w:r>
        <w:rPr>
          <w:b w:val="0"/>
        </w:rPr>
        <w:t>Das ist mein Verständnis und keine Rechtsberatung. Im Zweifel fragst Du Eure Datenschutzbeauftragten oder einen Anwalt oder eine Anwältin für Datenschutzrecht.</w:t>
      </w:r>
    </w:p>
    <w:sectPr w:rsidR="00FC693F" w:rsidRPr="0006063C" w:rsidSect="00034616">
      <w:pgSz w:w="12240" w:h="15840"/>
      <w:pgMar w:top="144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B3F78"/>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B3F78"/>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B3F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